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E42BE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F04340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4A73AB">
              <w:rPr>
                <w:rFonts w:ascii="Times New Roman" w:hAnsi="Times New Roman"/>
                <w:sz w:val="24"/>
              </w:rPr>
              <w:t xml:space="preserve"> требований ФГОС НОО и ФОП НОО</w:t>
            </w:r>
            <w:r w:rsidR="00FC6325">
              <w:rPr>
                <w:rFonts w:ascii="Times New Roman" w:hAnsi="Times New Roman"/>
                <w:sz w:val="24"/>
              </w:rPr>
              <w:t>, а</w:t>
            </w:r>
            <w:r w:rsidR="00FC6325" w:rsidRPr="00FC6325">
              <w:rPr>
                <w:rFonts w:ascii="Times New Roman" w:hAnsi="Times New Roman"/>
                <w:sz w:val="24"/>
              </w:rPr>
              <w:t xml:space="preserve"> также на основе характеристики планируемых результатов духовно-нравственного развития, воспитания и социализации обучающихся, представлен</w:t>
            </w:r>
            <w:r w:rsidR="004A73AB">
              <w:rPr>
                <w:rFonts w:ascii="Times New Roman" w:hAnsi="Times New Roman"/>
                <w:sz w:val="24"/>
              </w:rPr>
              <w:t>ной в Программе воспитания</w:t>
            </w:r>
            <w:r w:rsidR="00FC6325" w:rsidRPr="00FC6325">
              <w:rPr>
                <w:rFonts w:ascii="Times New Roman" w:hAnsi="Times New Roman"/>
                <w:sz w:val="24"/>
              </w:rPr>
              <w:t>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6325">
              <w:rPr>
                <w:rFonts w:ascii="Times New Roman" w:hAnsi="Times New Roman"/>
                <w:sz w:val="24"/>
              </w:rPr>
      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модуля «Прикладно-ориентированная физическая культура» обеспечивается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программ, рекомендуемых Министерством просвещения РФ, 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программы изложено по годам обучения и раскрывает основные её содержательные линии, обязательные для изучения в каждом классе: «Знания о физической культуре»,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«Способы самостоятельной деятельности» и «Физическое совершенствование».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Планируемые результаты включают в себя личностные, метапредметные и предметные результаты. Личностные результаты представлены в программе за весь период обучения в начальной школе; метапредметные и предметные результаты — за каждый год обучения.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Результативность освоения учебного предмета учащимися достигается посредством современных научно обоснованных инновационных средств, методов и форм </w:t>
            </w:r>
            <w:r w:rsidRPr="00FC6325">
              <w:rPr>
                <w:rFonts w:ascii="Times New Roman" w:hAnsi="Times New Roman"/>
                <w:sz w:val="24"/>
              </w:rPr>
              <w:lastRenderedPageBreak/>
              <w:t>обучения, информационно-коммуникативных технологий и передового педагогического опыта.</w:t>
            </w:r>
          </w:p>
          <w:p w:rsidR="005E0AF7" w:rsidRPr="005E0AF7" w:rsidRDefault="005E0AF7" w:rsidP="00534AE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42B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4A73A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4A73AB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bookmarkStart w:id="0" w:name="_GoBack"/>
            <w:bookmarkEnd w:id="0"/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4A73AB"/>
    <w:rsid w:val="00534AE4"/>
    <w:rsid w:val="005E0AF7"/>
    <w:rsid w:val="00AE42BE"/>
    <w:rsid w:val="00E67D6A"/>
    <w:rsid w:val="00F04340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86F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400</Words>
  <Characters>2282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2022-08-23T20:52:00Z</dcterms:created>
  <dcterms:modified xsi:type="dcterms:W3CDTF">2023-11-11T06:12:00Z</dcterms:modified>
</cp:coreProperties>
</file>